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A3" w:rsidRPr="004605A3" w:rsidRDefault="004605A3" w:rsidP="004605A3">
      <w:pPr>
        <w:shd w:val="clear" w:color="auto" w:fill="FFFFFF"/>
        <w:spacing w:after="0" w:line="600" w:lineRule="atLeast"/>
        <w:ind w:right="300"/>
        <w:outlineLvl w:val="0"/>
        <w:rPr>
          <w:rFonts w:ascii="gobCLBold" w:eastAsia="Times New Roman" w:hAnsi="gobCLBold" w:cs="Times New Roman"/>
          <w:caps/>
          <w:color w:val="0B5492"/>
          <w:kern w:val="36"/>
          <w:sz w:val="62"/>
          <w:szCs w:val="62"/>
          <w:lang w:eastAsia="es-CL"/>
        </w:rPr>
      </w:pPr>
      <w:r w:rsidRPr="004605A3">
        <w:rPr>
          <w:rFonts w:ascii="gobCLBold" w:eastAsia="Times New Roman" w:hAnsi="gobCLBold" w:cs="Times New Roman"/>
          <w:caps/>
          <w:color w:val="0B5492"/>
          <w:kern w:val="36"/>
          <w:sz w:val="62"/>
          <w:szCs w:val="62"/>
          <w:lang w:eastAsia="es-CL"/>
        </w:rPr>
        <w:t>PARTICIPACIÓN CIUDADANA EN LA GESTIÓN PÚBLICA</w:t>
      </w:r>
    </w:p>
    <w:p w:rsidR="004605A3" w:rsidRPr="004605A3" w:rsidRDefault="004605A3" w:rsidP="004605A3">
      <w:pPr>
        <w:shd w:val="clear" w:color="auto" w:fill="FFFFFF"/>
        <w:spacing w:line="240" w:lineRule="auto"/>
        <w:rPr>
          <w:rFonts w:ascii="gobCL" w:eastAsia="Times New Roman" w:hAnsi="gobCL" w:cs="Times New Roman"/>
          <w:color w:val="464646"/>
          <w:sz w:val="26"/>
          <w:szCs w:val="26"/>
          <w:lang w:eastAsia="es-CL"/>
        </w:rPr>
      </w:pPr>
      <w:hyperlink r:id="rId4" w:history="1">
        <w:r w:rsidRPr="004605A3">
          <w:rPr>
            <w:rFonts w:ascii="gobCL" w:eastAsia="Times New Roman" w:hAnsi="gobCL" w:cs="Times New Roman"/>
            <w:color w:val="FFFFFF"/>
            <w:sz w:val="24"/>
            <w:szCs w:val="24"/>
            <w:u w:val="single"/>
            <w:bdr w:val="single" w:sz="6" w:space="3" w:color="auto" w:frame="1"/>
            <w:shd w:val="clear" w:color="auto" w:fill="1A5E9A"/>
            <w:lang w:eastAsia="es-CL"/>
          </w:rPr>
          <w:t>¿Qué es Participación Ciudadana?</w:t>
        </w:r>
      </w:hyperlink>
    </w:p>
    <w:p w:rsidR="004605A3" w:rsidRPr="004605A3" w:rsidRDefault="004605A3" w:rsidP="004605A3">
      <w:pPr>
        <w:shd w:val="clear" w:color="auto" w:fill="E5ECF3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noProof/>
          <w:color w:val="464646"/>
          <w:sz w:val="27"/>
          <w:szCs w:val="27"/>
          <w:lang w:eastAsia="es-CL"/>
        </w:rPr>
        <w:drawing>
          <wp:inline distT="0" distB="0" distL="0" distR="0" wp14:anchorId="493518E7" wp14:editId="0C581BA9">
            <wp:extent cx="962025" cy="962025"/>
            <wp:effectExtent l="0" t="0" r="9525" b="9525"/>
            <wp:docPr id="6" name="Imagen 6" descr="_tit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tit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A3" w:rsidRPr="004605A3" w:rsidRDefault="004605A3" w:rsidP="004605A3">
      <w:pPr>
        <w:shd w:val="clear" w:color="auto" w:fill="E5ECF3"/>
        <w:spacing w:after="0" w:line="240" w:lineRule="auto"/>
        <w:rPr>
          <w:rFonts w:ascii="Times New Roman" w:eastAsia="Times New Roman" w:hAnsi="Times New Roman" w:cs="Times New Roman"/>
          <w:color w:val="0088CC"/>
          <w:sz w:val="24"/>
          <w:szCs w:val="24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begin"/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instrText xml:space="preserve"> HYPERLINK "https://participacionciudadana.minrel.gob.cl/consultas/site/edic/base/port/consejos_sociedad.html" </w:instrText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separate"/>
      </w:r>
    </w:p>
    <w:p w:rsidR="004605A3" w:rsidRPr="004605A3" w:rsidRDefault="004605A3" w:rsidP="004605A3">
      <w:pPr>
        <w:shd w:val="clear" w:color="auto" w:fill="E5ECF3"/>
        <w:spacing w:after="0" w:line="240" w:lineRule="atLeast"/>
        <w:outlineLvl w:val="1"/>
        <w:rPr>
          <w:rFonts w:ascii="gobCLBold" w:eastAsia="Times New Roman" w:hAnsi="gobCLBold" w:cs="Times New Roman"/>
          <w:color w:val="216BAC"/>
          <w:sz w:val="38"/>
          <w:szCs w:val="38"/>
          <w:lang w:eastAsia="es-CL"/>
        </w:rPr>
      </w:pPr>
      <w:r w:rsidRPr="004605A3">
        <w:rPr>
          <w:rFonts w:ascii="gobCLBold" w:eastAsia="Times New Roman" w:hAnsi="gobCLBold" w:cs="Times New Roman"/>
          <w:color w:val="216BAC"/>
          <w:sz w:val="38"/>
          <w:szCs w:val="38"/>
          <w:lang w:eastAsia="es-CL"/>
        </w:rPr>
        <w:t>Consejo de la sociedad civil</w:t>
      </w:r>
    </w:p>
    <w:p w:rsidR="004605A3" w:rsidRPr="004605A3" w:rsidRDefault="004605A3" w:rsidP="004605A3">
      <w:pPr>
        <w:shd w:val="clear" w:color="auto" w:fill="E5ECF3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end"/>
      </w:r>
    </w:p>
    <w:p w:rsidR="004605A3" w:rsidRPr="004605A3" w:rsidRDefault="004605A3" w:rsidP="004605A3">
      <w:pPr>
        <w:shd w:val="clear" w:color="auto" w:fill="E5ECF3"/>
        <w:spacing w:after="0" w:line="240" w:lineRule="auto"/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</w:pPr>
      <w:r w:rsidRPr="004605A3"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Tendrán como objetivo participar con su opinión en los procesos de toma de decisión y seguimiento de las políticas públicas impulsadas por la Institución.</w:t>
      </w:r>
    </w:p>
    <w:p w:rsidR="004605A3" w:rsidRDefault="004605A3" w:rsidP="004605A3">
      <w:pPr>
        <w:shd w:val="clear" w:color="auto" w:fill="E5ECF3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hyperlink r:id="rId6" w:history="1">
        <w:r w:rsidRPr="004605A3">
          <w:rPr>
            <w:rFonts w:ascii="gobCLBold" w:eastAsia="Times New Roman" w:hAnsi="gobCLBold" w:cs="Times New Roman"/>
            <w:color w:val="FFFFFF"/>
            <w:sz w:val="36"/>
            <w:szCs w:val="36"/>
            <w:u w:val="single"/>
            <w:bdr w:val="single" w:sz="6" w:space="8" w:color="auto" w:frame="1"/>
            <w:shd w:val="clear" w:color="auto" w:fill="1A5E9A"/>
            <w:lang w:eastAsia="es-CL"/>
          </w:rPr>
          <w:t>Invol</w:t>
        </w:r>
        <w:r w:rsidRPr="004605A3">
          <w:rPr>
            <w:rFonts w:ascii="gobCLBold" w:eastAsia="Times New Roman" w:hAnsi="gobCLBold" w:cs="Times New Roman"/>
            <w:color w:val="FFFFFF"/>
            <w:sz w:val="36"/>
            <w:szCs w:val="36"/>
            <w:u w:val="single"/>
            <w:bdr w:val="single" w:sz="6" w:space="8" w:color="auto" w:frame="1"/>
            <w:shd w:val="clear" w:color="auto" w:fill="1A5E9A"/>
            <w:lang w:eastAsia="es-CL"/>
          </w:rPr>
          <w:t>úcrate</w:t>
        </w:r>
      </w:hyperlink>
    </w:p>
    <w:p w:rsidR="004605A3" w:rsidRDefault="004605A3" w:rsidP="004605A3">
      <w:pPr>
        <w:shd w:val="clear" w:color="auto" w:fill="E5ECF3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E5ECF3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noProof/>
          <w:color w:val="464646"/>
          <w:sz w:val="27"/>
          <w:szCs w:val="27"/>
          <w:lang w:eastAsia="es-CL"/>
        </w:rPr>
        <w:drawing>
          <wp:inline distT="0" distB="0" distL="0" distR="0" wp14:anchorId="15092EDC" wp14:editId="1E2F5123">
            <wp:extent cx="962025" cy="962025"/>
            <wp:effectExtent l="0" t="0" r="9525" b="9525"/>
            <wp:docPr id="7" name="Imagen 7" descr="_tit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titu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88CC"/>
          <w:sz w:val="24"/>
          <w:szCs w:val="24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begin"/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instrText xml:space="preserve"> HYPERLINK "https://www.participacionciudadana.minrel.gob.cl/consultas/site/edic/base/port/cuentas_publicas_participativas.html" </w:instrText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separate"/>
      </w:r>
    </w:p>
    <w:p w:rsidR="004605A3" w:rsidRPr="004605A3" w:rsidRDefault="004605A3" w:rsidP="004605A3">
      <w:pPr>
        <w:shd w:val="clear" w:color="auto" w:fill="F5F6F7"/>
        <w:spacing w:after="0" w:line="240" w:lineRule="atLeast"/>
        <w:outlineLvl w:val="1"/>
        <w:rPr>
          <w:rFonts w:ascii="gobCLBold" w:eastAsia="Times New Roman" w:hAnsi="gobCLBold" w:cs="Times New Roman"/>
          <w:color w:val="E13F42"/>
          <w:sz w:val="38"/>
          <w:szCs w:val="38"/>
          <w:lang w:eastAsia="es-CL"/>
        </w:rPr>
      </w:pPr>
      <w:r w:rsidRPr="004605A3">
        <w:rPr>
          <w:rFonts w:ascii="gobCLBold" w:eastAsia="Times New Roman" w:hAnsi="gobCLBold" w:cs="Times New Roman"/>
          <w:color w:val="E13F42"/>
          <w:sz w:val="38"/>
          <w:szCs w:val="38"/>
          <w:lang w:eastAsia="es-CL"/>
        </w:rPr>
        <w:t>Cuentas públicas participativas</w:t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end"/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</w:pPr>
      <w:r w:rsidRPr="004605A3"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Es un diálogo abierto que vincula a las autoridades de los órganos de la Administración del Estado con la ciudadanía para informar sobre la gestión de políticas públicas realizadas.</w:t>
      </w:r>
    </w:p>
    <w:p w:rsid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hyperlink r:id="rId8" w:history="1">
        <w:r w:rsidRPr="004605A3">
          <w:rPr>
            <w:rFonts w:ascii="gobCLBold" w:eastAsia="Times New Roman" w:hAnsi="gobCLBold" w:cs="Times New Roman"/>
            <w:color w:val="FFFFFF"/>
            <w:sz w:val="36"/>
            <w:szCs w:val="36"/>
            <w:u w:val="single"/>
            <w:bdr w:val="single" w:sz="6" w:space="8" w:color="auto" w:frame="1"/>
            <w:shd w:val="clear" w:color="auto" w:fill="DA4F49"/>
            <w:lang w:eastAsia="es-CL"/>
          </w:rPr>
          <w:t>Infórmate</w:t>
        </w:r>
      </w:hyperlink>
    </w:p>
    <w:p w:rsid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noProof/>
          <w:color w:val="464646"/>
          <w:sz w:val="27"/>
          <w:szCs w:val="27"/>
          <w:lang w:eastAsia="es-CL"/>
        </w:rPr>
        <w:lastRenderedPageBreak/>
        <w:drawing>
          <wp:inline distT="0" distB="0" distL="0" distR="0" wp14:anchorId="1C5778B4" wp14:editId="43763A06">
            <wp:extent cx="962025" cy="962025"/>
            <wp:effectExtent l="0" t="0" r="9525" b="9525"/>
            <wp:docPr id="8" name="Imagen 8" descr="_tit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titu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88CC"/>
          <w:sz w:val="24"/>
          <w:szCs w:val="24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begin"/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instrText xml:space="preserve"> HYPERLINK "https://www.participacionciudadana.minrel.gob.cl/consultas/site/edic/base/port/consultas_ciudadanas.html" </w:instrText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separate"/>
      </w:r>
    </w:p>
    <w:p w:rsidR="004605A3" w:rsidRPr="004605A3" w:rsidRDefault="004605A3" w:rsidP="004605A3">
      <w:pPr>
        <w:shd w:val="clear" w:color="auto" w:fill="F5F6F7"/>
        <w:spacing w:after="0" w:line="240" w:lineRule="atLeast"/>
        <w:outlineLvl w:val="1"/>
        <w:rPr>
          <w:rFonts w:ascii="gobCLBold" w:eastAsia="Times New Roman" w:hAnsi="gobCLBold" w:cs="Times New Roman"/>
          <w:color w:val="9CBE2A"/>
          <w:sz w:val="38"/>
          <w:szCs w:val="38"/>
          <w:lang w:eastAsia="es-CL"/>
        </w:rPr>
      </w:pPr>
      <w:r w:rsidRPr="004605A3">
        <w:rPr>
          <w:rFonts w:ascii="gobCLBold" w:eastAsia="Times New Roman" w:hAnsi="gobCLBold" w:cs="Times New Roman"/>
          <w:color w:val="9CBE2A"/>
          <w:sz w:val="38"/>
          <w:szCs w:val="38"/>
          <w:lang w:eastAsia="es-CL"/>
        </w:rPr>
        <w:t>Consultas ciudadanas</w:t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end"/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</w:pPr>
      <w:r w:rsidRPr="004605A3"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Son un proceso a través del cual se somete a consideración de la ciudadanía temas de interés público que tiene que ver con el quehacer de la Institución.</w:t>
      </w:r>
    </w:p>
    <w:p w:rsid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hyperlink r:id="rId10" w:history="1">
        <w:r w:rsidRPr="004605A3">
          <w:rPr>
            <w:rFonts w:ascii="gobCLBold" w:eastAsia="Times New Roman" w:hAnsi="gobCLBold" w:cs="Times New Roman"/>
            <w:color w:val="FFFFFF"/>
            <w:sz w:val="36"/>
            <w:szCs w:val="36"/>
            <w:u w:val="single"/>
            <w:bdr w:val="single" w:sz="6" w:space="8" w:color="auto" w:frame="1"/>
            <w:shd w:val="clear" w:color="auto" w:fill="9CBE2A"/>
            <w:lang w:eastAsia="es-CL"/>
          </w:rPr>
          <w:t>Opina</w:t>
        </w:r>
      </w:hyperlink>
    </w:p>
    <w:p w:rsid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noProof/>
          <w:color w:val="464646"/>
          <w:sz w:val="27"/>
          <w:szCs w:val="27"/>
          <w:lang w:eastAsia="es-CL"/>
        </w:rPr>
        <w:drawing>
          <wp:inline distT="0" distB="0" distL="0" distR="0" wp14:anchorId="62BE4F81" wp14:editId="21C81622">
            <wp:extent cx="962025" cy="962025"/>
            <wp:effectExtent l="0" t="0" r="9525" b="9525"/>
            <wp:docPr id="9" name="Imagen 9" descr="_tit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titu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88CC"/>
          <w:sz w:val="24"/>
          <w:szCs w:val="24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begin"/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instrText xml:space="preserve"> HYPERLINK "https://www.participacionciudadana.minrel.gob.cl/consultas/site/edic/base/port/cabildo_ciudadano.html" </w:instrText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separate"/>
      </w:r>
    </w:p>
    <w:p w:rsidR="004605A3" w:rsidRPr="004605A3" w:rsidRDefault="004605A3" w:rsidP="004605A3">
      <w:pPr>
        <w:shd w:val="clear" w:color="auto" w:fill="F5F6F7"/>
        <w:spacing w:after="0" w:line="240" w:lineRule="atLeast"/>
        <w:outlineLvl w:val="1"/>
        <w:rPr>
          <w:rFonts w:ascii="gobCLBold" w:eastAsia="Times New Roman" w:hAnsi="gobCLBold" w:cs="Times New Roman"/>
          <w:color w:val="25345B"/>
          <w:sz w:val="38"/>
          <w:szCs w:val="38"/>
          <w:lang w:eastAsia="es-CL"/>
        </w:rPr>
      </w:pPr>
      <w:r w:rsidRPr="004605A3">
        <w:rPr>
          <w:rFonts w:ascii="gobCLBold" w:eastAsia="Times New Roman" w:hAnsi="gobCLBold" w:cs="Times New Roman"/>
          <w:color w:val="25345B"/>
          <w:sz w:val="38"/>
          <w:szCs w:val="38"/>
          <w:lang w:eastAsia="es-CL"/>
        </w:rPr>
        <w:t>Cabildos Ciudadanos Territoriales</w:t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end"/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</w:pPr>
      <w:r w:rsidRPr="004605A3"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Los cabildos ciudadanos territoriales constituyen instancias de discusión y participación ciudadana de chilenos o asociaciones de chilenos en el exterior.</w:t>
      </w:r>
    </w:p>
    <w:p w:rsid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hyperlink r:id="rId12" w:history="1">
        <w:r w:rsidRPr="004605A3">
          <w:rPr>
            <w:rFonts w:ascii="gobCLBold" w:eastAsia="Times New Roman" w:hAnsi="gobCLBold" w:cs="Times New Roman"/>
            <w:color w:val="FFFFFF"/>
            <w:sz w:val="36"/>
            <w:szCs w:val="36"/>
            <w:u w:val="single"/>
            <w:bdr w:val="single" w:sz="6" w:space="8" w:color="auto" w:frame="1"/>
            <w:shd w:val="clear" w:color="auto" w:fill="25345E"/>
            <w:lang w:eastAsia="es-CL"/>
          </w:rPr>
          <w:t>Participa</w:t>
        </w:r>
      </w:hyperlink>
    </w:p>
    <w:p w:rsidR="004605A3" w:rsidRPr="004605A3" w:rsidRDefault="004605A3" w:rsidP="004605A3">
      <w:pPr>
        <w:shd w:val="clear" w:color="auto" w:fill="F5F6F7"/>
        <w:spacing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noProof/>
          <w:color w:val="464646"/>
          <w:sz w:val="27"/>
          <w:szCs w:val="27"/>
          <w:lang w:eastAsia="es-CL"/>
        </w:rPr>
        <w:drawing>
          <wp:inline distT="0" distB="0" distL="0" distR="0" wp14:anchorId="39FCF7F5" wp14:editId="113457CB">
            <wp:extent cx="962025" cy="962025"/>
            <wp:effectExtent l="0" t="0" r="9525" b="9525"/>
            <wp:docPr id="10" name="Imagen 10" descr="_tit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titul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88CC"/>
          <w:sz w:val="24"/>
          <w:szCs w:val="24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begin"/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instrText xml:space="preserve"> HYPERLINK "https://participacionciudadana.minrel.gob.cl/acceso-a-la-informacion-relevante/consultas/2018-03-16/093846.html" </w:instrText>
      </w: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separate"/>
      </w:r>
    </w:p>
    <w:p w:rsidR="004605A3" w:rsidRPr="004605A3" w:rsidRDefault="004605A3" w:rsidP="004605A3">
      <w:pPr>
        <w:shd w:val="clear" w:color="auto" w:fill="F5F6F7"/>
        <w:spacing w:after="0" w:line="240" w:lineRule="atLeast"/>
        <w:outlineLvl w:val="1"/>
        <w:rPr>
          <w:rFonts w:ascii="gobCLBold" w:eastAsia="Times New Roman" w:hAnsi="gobCLBold" w:cs="Times New Roman"/>
          <w:color w:val="FFA200"/>
          <w:sz w:val="38"/>
          <w:szCs w:val="38"/>
          <w:lang w:eastAsia="es-CL"/>
        </w:rPr>
      </w:pPr>
      <w:r w:rsidRPr="004605A3">
        <w:rPr>
          <w:rFonts w:ascii="gobCLBold" w:eastAsia="Times New Roman" w:hAnsi="gobCLBold" w:cs="Times New Roman"/>
          <w:color w:val="FFA200"/>
          <w:sz w:val="38"/>
          <w:szCs w:val="38"/>
          <w:lang w:eastAsia="es-CL"/>
        </w:rPr>
        <w:t>Acceso a la Informació</w:t>
      </w:r>
      <w:r w:rsidRPr="004605A3">
        <w:rPr>
          <w:rFonts w:ascii="gobCLBold" w:eastAsia="Times New Roman" w:hAnsi="gobCLBold" w:cs="Times New Roman"/>
          <w:color w:val="FFA200"/>
          <w:sz w:val="38"/>
          <w:szCs w:val="38"/>
          <w:lang w:eastAsia="es-CL"/>
        </w:rPr>
        <w:t>n Relevante</w:t>
      </w:r>
    </w:p>
    <w:p w:rsidR="004605A3" w:rsidRPr="004605A3" w:rsidRDefault="004605A3" w:rsidP="004605A3">
      <w:pPr>
        <w:shd w:val="clear" w:color="auto" w:fill="F5F6F7"/>
        <w:spacing w:after="0" w:line="240" w:lineRule="auto"/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</w:pPr>
      <w:r w:rsidRPr="004605A3">
        <w:rPr>
          <w:rFonts w:ascii="gobCL" w:eastAsia="Times New Roman" w:hAnsi="gobCL" w:cs="Times New Roman"/>
          <w:color w:val="464646"/>
          <w:sz w:val="27"/>
          <w:szCs w:val="27"/>
          <w:lang w:eastAsia="es-CL"/>
        </w:rPr>
        <w:fldChar w:fldCharType="end"/>
      </w:r>
    </w:p>
    <w:p w:rsidR="004605A3" w:rsidRPr="004605A3" w:rsidRDefault="004605A3" w:rsidP="004605A3">
      <w:pPr>
        <w:shd w:val="clear" w:color="auto" w:fill="F5F6F7"/>
        <w:spacing w:line="240" w:lineRule="auto"/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</w:pPr>
      <w:r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Acceso a i</w:t>
      </w:r>
      <w:r w:rsidRPr="004605A3">
        <w:rPr>
          <w:rFonts w:ascii="gobCLBold" w:eastAsia="Times New Roman" w:hAnsi="gobCLBold" w:cs="Times New Roman"/>
          <w:color w:val="464646"/>
          <w:sz w:val="27"/>
          <w:szCs w:val="27"/>
          <w:lang w:eastAsia="es-CL"/>
        </w:rPr>
        <w:t>nformación pública relevante acerca de las políticas, planes, programas, acciones y presupuestos de la Institución.</w:t>
      </w:r>
    </w:p>
    <w:p w:rsidR="001C6221" w:rsidRDefault="001C6221">
      <w:bookmarkStart w:id="0" w:name="_GoBack"/>
      <w:bookmarkEnd w:id="0"/>
    </w:p>
    <w:sectPr w:rsidR="001C6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Bold">
    <w:altName w:val="Times New Roman"/>
    <w:panose1 w:val="00000000000000000000"/>
    <w:charset w:val="00"/>
    <w:family w:val="roman"/>
    <w:notTrueType/>
    <w:pitch w:val="default"/>
  </w:font>
  <w:font w:name="gobC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3"/>
    <w:rsid w:val="001C6221"/>
    <w:rsid w:val="004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DF0A"/>
  <w15:chartTrackingRefBased/>
  <w15:docId w15:val="{E4361C7E-930F-4770-9D5B-5C3025F6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BEBEB"/>
            <w:right w:val="none" w:sz="0" w:space="0" w:color="auto"/>
          </w:divBdr>
          <w:divsChild>
            <w:div w:id="21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30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42">
                  <w:marLeft w:val="0"/>
                  <w:marRight w:val="0"/>
                  <w:marTop w:val="0"/>
                  <w:marBottom w:val="225"/>
                  <w:divBdr>
                    <w:top w:val="single" w:sz="6" w:space="0" w:color="ADC4DC"/>
                    <w:left w:val="single" w:sz="6" w:space="0" w:color="ADC4DC"/>
                    <w:bottom w:val="single" w:sz="6" w:space="0" w:color="ADC4DC"/>
                    <w:right w:val="single" w:sz="6" w:space="0" w:color="ADC4DC"/>
                  </w:divBdr>
                  <w:divsChild>
                    <w:div w:id="925572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3824">
                  <w:marLeft w:val="0"/>
                  <w:marRight w:val="0"/>
                  <w:marTop w:val="0"/>
                  <w:marBottom w:val="225"/>
                  <w:divBdr>
                    <w:top w:val="single" w:sz="6" w:space="0" w:color="F5F6F7"/>
                    <w:left w:val="single" w:sz="6" w:space="0" w:color="F5F6F7"/>
                    <w:bottom w:val="single" w:sz="6" w:space="0" w:color="F5F6F7"/>
                    <w:right w:val="single" w:sz="6" w:space="0" w:color="F5F6F7"/>
                  </w:divBdr>
                  <w:divsChild>
                    <w:div w:id="14415614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48">
                  <w:marLeft w:val="0"/>
                  <w:marRight w:val="0"/>
                  <w:marTop w:val="0"/>
                  <w:marBottom w:val="225"/>
                  <w:divBdr>
                    <w:top w:val="single" w:sz="6" w:space="0" w:color="F5F6F7"/>
                    <w:left w:val="single" w:sz="6" w:space="0" w:color="F5F6F7"/>
                    <w:bottom w:val="single" w:sz="6" w:space="0" w:color="F5F6F7"/>
                    <w:right w:val="single" w:sz="6" w:space="0" w:color="F5F6F7"/>
                  </w:divBdr>
                  <w:divsChild>
                    <w:div w:id="7024805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4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203">
                  <w:marLeft w:val="0"/>
                  <w:marRight w:val="0"/>
                  <w:marTop w:val="0"/>
                  <w:marBottom w:val="225"/>
                  <w:divBdr>
                    <w:top w:val="single" w:sz="6" w:space="0" w:color="F5F6F7"/>
                    <w:left w:val="single" w:sz="6" w:space="0" w:color="F5F6F7"/>
                    <w:bottom w:val="single" w:sz="6" w:space="0" w:color="F5F6F7"/>
                    <w:right w:val="single" w:sz="6" w:space="0" w:color="F5F6F7"/>
                  </w:divBdr>
                  <w:divsChild>
                    <w:div w:id="19267249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377">
                  <w:marLeft w:val="0"/>
                  <w:marRight w:val="0"/>
                  <w:marTop w:val="0"/>
                  <w:marBottom w:val="225"/>
                  <w:divBdr>
                    <w:top w:val="single" w:sz="6" w:space="0" w:color="F5F6F7"/>
                    <w:left w:val="single" w:sz="6" w:space="0" w:color="F5F6F7"/>
                    <w:bottom w:val="single" w:sz="6" w:space="0" w:color="F5F6F7"/>
                    <w:right w:val="single" w:sz="6" w:space="0" w:color="F5F6F7"/>
                  </w:divBdr>
                  <w:divsChild>
                    <w:div w:id="6865608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icipacionciudadana.minrel.gob.cl/consultas/site/edic/base/port/cuentas_publicas_participativas.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articipacionciudadana.minrel.gob.cl/consultas/site/edic/base/port/cabildo_ciudada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cipacionciudadana.minrel.gob.cl/consultas/site/edic/base/port/consejos_sociedad.html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articipacionciudadana.minrel.gob.cl/consultas/site/edic/base/port/consultas_ciudadanas.html" TargetMode="External"/><Relationship Id="rId4" Type="http://schemas.openxmlformats.org/officeDocument/2006/relationships/hyperlink" Target="https://www.participacionciudadana.minrel.gob.cl/informacion-de-lo-que-es-participacion-ciudadana/consultas/2015-10-29/161743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Gutierrez Astudillo</dc:creator>
  <cp:keywords/>
  <dc:description/>
  <cp:lastModifiedBy>Maribel Gutierrez Astudillo</cp:lastModifiedBy>
  <cp:revision>1</cp:revision>
  <dcterms:created xsi:type="dcterms:W3CDTF">2023-01-26T14:37:00Z</dcterms:created>
  <dcterms:modified xsi:type="dcterms:W3CDTF">2023-01-26T14:43:00Z</dcterms:modified>
</cp:coreProperties>
</file>